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678E2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39E6D8A3" w14:textId="77777777" w:rsidR="006E021C" w:rsidRDefault="006E021C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0ADB7945" w14:textId="3352F1F8" w:rsidR="006E021C" w:rsidRPr="00190147" w:rsidRDefault="006E021C" w:rsidP="000F67A2">
      <w:pPr>
        <w:spacing w:after="0"/>
        <w:jc w:val="center"/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</w:pP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ab/>
      </w: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ab/>
      </w: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ab/>
      </w: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ab/>
      </w: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ab/>
      </w: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ab/>
      </w: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ab/>
      </w: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ab/>
      </w: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ab/>
      </w: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ab/>
      </w: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ab/>
        <w:t xml:space="preserve">           </w:t>
      </w:r>
      <w:r w:rsidRPr="00190147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Anexa 6</w:t>
      </w:r>
    </w:p>
    <w:p w14:paraId="5E285080" w14:textId="6811B862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14:paraId="4BA51A40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operațiunii 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propus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e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spre finanţare din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FEDR, FSE și FC 2014-2020</w:t>
      </w:r>
    </w:p>
    <w:p w14:paraId="17ECE005" w14:textId="77777777"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755AE054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3A5CDF6A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14:paraId="7A0D519C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7F3CABD" w14:textId="77777777" w:rsidR="000F67A2" w:rsidRPr="000F67A2" w:rsidRDefault="000F67A2" w:rsidP="00DD3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5775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05E2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81F3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31551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059A1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46F9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ADA6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8E7A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EBA36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9311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0D048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3088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1B155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6C00CCAC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14:paraId="7C2C8790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75B8DE30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0D371" w14:textId="77777777"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5359A6A2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14:paraId="315A707D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14:paraId="101CEE74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759A4ADE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7103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A763200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8F4E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C891A83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</w:t>
            </w:r>
            <w:r w:rsidR="00B91BB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CAFB72" w14:textId="77777777"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40F487CC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14:paraId="5DE1D44A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00A64AC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4B98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B0D6B58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C028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F5912A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2DCAA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2C3C8F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1D8A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3B9A0641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14:paraId="25C6E275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EEED09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6118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B9BDAA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20651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D2886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59EA6796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14:paraId="38349241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094D178" w14:textId="7BBFE1F8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0626B7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fișei de proiect</w:t>
            </w:r>
          </w:p>
        </w:tc>
      </w:tr>
      <w:tr w:rsidR="000F67A2" w:rsidRPr="000F67A2" w14:paraId="1334EE09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DBA12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14:paraId="0504C20F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BC23155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3EB4D63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22956CE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2388843B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98091C5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Numele programului operaţional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4650BF5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Operaţional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2014 - 2020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4745973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14:paraId="384F3FD9" w14:textId="77777777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3C5D86A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80C3B63" w14:textId="77777777" w:rsidR="000F67A2" w:rsidRPr="000F67A2" w:rsidRDefault="00DD3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DD37A2">
                    <w:rPr>
                      <w:rFonts w:ascii="Trebuchet MS" w:eastAsia="Times New Roman" w:hAnsi="Trebuchet MS" w:cs="Times New Roman"/>
                      <w:lang w:eastAsia="ro-RO"/>
                    </w:rPr>
                    <w:t>1. Întărirea capacității beneficiarilor de a pregăti și implementa proiecte finanțate din FESI și diseminarea informațiilor privind aceste fonduri</w:t>
                  </w:r>
                </w:p>
              </w:tc>
            </w:tr>
          </w:tbl>
          <w:p w14:paraId="53513D7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0F6AE368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6EB03C65" w14:textId="77777777" w:rsidR="000F67A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Prioritate de investiție</w:t>
                  </w:r>
                  <w:r w:rsidR="000F67A2"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A2458AD" w14:textId="57FCBC3E" w:rsidR="000F67A2" w:rsidRPr="000F67A2" w:rsidRDefault="000626B7" w:rsidP="000626B7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626B7">
                    <w:rPr>
                      <w:rFonts w:ascii="Trebuchet MS" w:eastAsia="Times New Roman" w:hAnsi="Trebuchet MS" w:cs="Times New Roman"/>
                      <w:lang w:eastAsia="ro-RO"/>
                    </w:rPr>
                    <w:t>1.1 Întărirea capacității beneficiarilor de proiecte finanțate din FESI de a pregăti şi de a implementa proiecte mature</w:t>
                  </w:r>
                </w:p>
              </w:tc>
            </w:tr>
          </w:tbl>
          <w:p w14:paraId="12A2B83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6693CE19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782E37D" w14:textId="081CE933" w:rsidR="000F67A2" w:rsidRPr="000F67A2" w:rsidRDefault="000F67A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Data depunerii </w:t>
                  </w:r>
                  <w:r w:rsidR="000626B7">
                    <w:rPr>
                      <w:rFonts w:ascii="Trebuchet MS" w:eastAsia="Times New Roman" w:hAnsi="Trebuchet MS" w:cs="Times New Roman"/>
                      <w:lang w:eastAsia="ro-RO"/>
                    </w:rPr>
                    <w:t>fișei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435DF865" w14:textId="77777777" w:rsid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14:paraId="070F0732" w14:textId="77777777" w:rsidR="00B91BB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  <w:tr w:rsidR="00B91BB2" w:rsidRPr="000F67A2" w14:paraId="6E110A0C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4F56731E" w14:textId="77777777" w:rsidR="00B91BB2" w:rsidRPr="000F67A2" w:rsidRDefault="00B91BB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428B1E2A" w14:textId="77777777" w:rsidR="00B91BB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1EBB5191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709C983F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14:paraId="35AFEE89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9A5F1" w14:textId="00092678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lastRenderedPageBreak/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</w:t>
            </w:r>
            <w:r w:rsidR="000626B7">
              <w:rPr>
                <w:rFonts w:ascii="Trebuchet MS" w:eastAsia="Times New Roman" w:hAnsi="Trebuchet MS" w:cs="Times New Roman"/>
                <w:lang w:eastAsia="ro-RO"/>
              </w:rPr>
              <w:t>fișa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 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="000626B7" w:rsidRPr="000626B7">
              <w:rPr>
                <w:rFonts w:ascii="Trebuchet MS" w:eastAsia="Times New Roman" w:hAnsi="Trebuchet MS" w:cs="Times New Roman"/>
                <w:b/>
                <w:lang w:eastAsia="ro-RO"/>
              </w:rPr>
              <w:t>ADR Sud Muntenia – administrator de schemă</w:t>
            </w:r>
            <w:r w:rsidRPr="000626B7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privind Codul fiscal, cu modificările şi completările ulterioare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 xml:space="preserve"> (Codul fiscal)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0F67A2" w14:paraId="04ADC26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ECB6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79764098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8962F" w14:textId="77777777" w:rsidR="000F67A2" w:rsidRPr="000F67A2" w:rsidRDefault="000F6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0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DF3EA0">
              <w:rPr>
                <w:rFonts w:ascii="Trebuchet MS" w:eastAsia="Times New Roman" w:hAnsi="Trebuchet MS" w:cs="Times New Roman"/>
                <w:lang w:eastAsia="ro-RO"/>
              </w:rPr>
            </w:r>
            <w:r w:rsidR="00DF3EA0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0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;</w:t>
            </w:r>
          </w:p>
        </w:tc>
      </w:tr>
      <w:tr w:rsidR="000F67A2" w:rsidRPr="000F67A2" w14:paraId="2F6B86AE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8F7E9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DF3EA0">
              <w:rPr>
                <w:rFonts w:ascii="Trebuchet MS" w:eastAsia="Times New Roman" w:hAnsi="Trebuchet MS" w:cs="Times New Roman"/>
                <w:lang w:eastAsia="ro-RO"/>
              </w:rPr>
            </w:r>
            <w:r w:rsidR="00DF3EA0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4B1A7D4E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14:paraId="5EB1AC7C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245E6BC" w14:textId="774D0E0B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</w:t>
            </w:r>
            <w:r w:rsidR="000626B7">
              <w:rPr>
                <w:rFonts w:ascii="Trebuchet MS" w:eastAsia="Times New Roman" w:hAnsi="Trebuchet MS" w:cs="Times New Roman"/>
                <w:lang w:eastAsia="ro-RO"/>
              </w:rPr>
              <w:t>fișa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="000626B7" w:rsidRPr="000626B7">
              <w:rPr>
                <w:rFonts w:ascii="Trebuchet MS" w:eastAsia="Times New Roman" w:hAnsi="Trebuchet MS" w:cs="Times New Roman"/>
                <w:b/>
                <w:lang w:eastAsia="ro-RO"/>
              </w:rPr>
              <w:t>ADR Sud Muntenia – administrator de schemă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Codului fiscal,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pentru achiziţiile din cadrul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proiectului, cuprinse în tabelul de mai jos, TVA este nedeductibilă potrivit legislaţiei naţionale în domeniul fiscal şi nerecuperabilă conform prevederilor art. 69 alin. (3) lit. c) din Regulamentul (UE) nr. 1.303/2013.</w:t>
            </w:r>
          </w:p>
        </w:tc>
      </w:tr>
      <w:tr w:rsidR="000F67A2" w:rsidRPr="000F67A2" w14:paraId="7E2121D1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1330A5B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3D544BC1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B4A2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F9BF46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B9DDE" w14:textId="77777777" w:rsidR="000F67A2" w:rsidRPr="000F67A2" w:rsidRDefault="0076638A" w:rsidP="0076638A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>Scopul achiziţiei/a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ctivit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ății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prevăzut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cadrul proiectului</w:t>
            </w:r>
            <w:r w:rsidR="000F67A2"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14:paraId="0274E9F9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EAF990" w14:textId="429A726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 Atenţie! Se va completa cu aceleaşi informaţii corespunzătoare din </w:t>
            </w:r>
            <w:r w:rsidR="000B40C6">
              <w:rPr>
                <w:rFonts w:ascii="Trebuchet MS" w:eastAsia="Times New Roman" w:hAnsi="Trebuchet MS" w:cs="Times New Roman"/>
                <w:lang w:eastAsia="ro-RO"/>
              </w:rPr>
              <w:t>fișa de proiect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  <w:tr w:rsidR="000F67A2" w:rsidRPr="000F67A2" w14:paraId="28257991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0B51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6F558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1BCD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14:paraId="56FB72C5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B568D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4170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3A13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076EE296" w14:textId="77777777" w:rsid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43F74100" w14:textId="77777777" w:rsidR="00DD37A2" w:rsidRPr="000F67A2" w:rsidRDefault="00DD3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0F67A2" w14:paraId="3D91AEC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572CA" w14:textId="2BA39DA1" w:rsidR="00DD37A2" w:rsidRPr="000F67A2" w:rsidRDefault="00DD3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</w:t>
            </w:r>
            <w:r w:rsidR="000626B7">
              <w:rPr>
                <w:rFonts w:ascii="Trebuchet MS" w:eastAsia="Times New Roman" w:hAnsi="Trebuchet MS" w:cs="Times New Roman"/>
                <w:lang w:eastAsia="ro-RO"/>
              </w:rPr>
              <w:t>fiș</w:t>
            </w:r>
            <w:r>
              <w:rPr>
                <w:rFonts w:ascii="Trebuchet MS" w:eastAsia="Times New Roman" w:hAnsi="Trebuchet MS" w:cs="Times New Roman"/>
                <w:lang w:eastAsia="ro-RO"/>
              </w:rPr>
              <w:t>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menţionat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="000626B7" w:rsidRPr="000626B7">
              <w:rPr>
                <w:rFonts w:ascii="Trebuchet MS" w:eastAsia="Times New Roman" w:hAnsi="Trebuchet MS" w:cs="Times New Roman"/>
                <w:b/>
                <w:lang w:eastAsia="ro-RO"/>
              </w:rPr>
              <w:t>ADR Sud Muntenia – administrator de schemă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declar că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nu beneficiez de schemă/scheme de compensare a TVA la nivel național, regional sau local, valoarea TVA aferente achizițiilor de la furnizori este reală, corectă, suportată pe cheltuieli și nu a fost recuperată prin nicio modalitate pentru achizițiile deja efectuate</w:t>
            </w:r>
            <w:r w:rsidRPr="00B91BB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18EA4097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6DBC9AD9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778D674C" w14:textId="75396683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14:paraId="06C0C12E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2BBFAAD9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lang w:eastAsia="sk-SK"/>
        </w:rPr>
        <w:t xml:space="preserve"> și prenume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730A15F4" w14:textId="609EF9C9" w:rsid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Funcţia:</w:t>
      </w:r>
    </w:p>
    <w:p w14:paraId="4DE170A1" w14:textId="786BC94E" w:rsidR="00401992" w:rsidRPr="000F67A2" w:rsidRDefault="0040199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>
        <w:rPr>
          <w:rFonts w:ascii="Trebuchet MS" w:eastAsia="Times New Roman" w:hAnsi="Trebuchet MS" w:cs="Times New Roman"/>
          <w:lang w:eastAsia="sk-SK"/>
        </w:rPr>
        <w:t>Data</w:t>
      </w:r>
      <w:r w:rsidRPr="000F67A2">
        <w:rPr>
          <w:rFonts w:ascii="Trebuchet MS" w:eastAsia="Times New Roman" w:hAnsi="Trebuchet MS" w:cs="Times New Roman"/>
          <w:lang w:eastAsia="sk-SK"/>
        </w:rPr>
        <w:t>:</w:t>
      </w:r>
    </w:p>
    <w:p w14:paraId="64F92AA6" w14:textId="2F685ECF" w:rsid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</w:t>
      </w:r>
      <w:r w:rsidR="0076638A">
        <w:rPr>
          <w:rFonts w:ascii="Trebuchet MS" w:eastAsia="Times New Roman" w:hAnsi="Trebuchet MS" w:cs="Times New Roman"/>
          <w:lang w:eastAsia="sk-SK"/>
        </w:rPr>
        <w:t>: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5209E4E5" w14:textId="77777777" w:rsidR="00401992" w:rsidRPr="000F67A2" w:rsidRDefault="0040199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</w:p>
    <w:p w14:paraId="45E609A1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250C51D6" w14:textId="77777777"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423C2" w14:textId="77777777" w:rsidR="00DF3EA0" w:rsidRDefault="00DF3EA0" w:rsidP="006E021C">
      <w:pPr>
        <w:spacing w:after="0" w:line="240" w:lineRule="auto"/>
      </w:pPr>
      <w:r>
        <w:separator/>
      </w:r>
    </w:p>
  </w:endnote>
  <w:endnote w:type="continuationSeparator" w:id="0">
    <w:p w14:paraId="18ADE17F" w14:textId="77777777" w:rsidR="00DF3EA0" w:rsidRDefault="00DF3EA0" w:rsidP="006E0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D6857" w14:textId="77777777" w:rsidR="00DF3EA0" w:rsidRDefault="00DF3EA0" w:rsidP="006E021C">
      <w:pPr>
        <w:spacing w:after="0" w:line="240" w:lineRule="auto"/>
      </w:pPr>
      <w:r>
        <w:separator/>
      </w:r>
    </w:p>
  </w:footnote>
  <w:footnote w:type="continuationSeparator" w:id="0">
    <w:p w14:paraId="005A869C" w14:textId="77777777" w:rsidR="00DF3EA0" w:rsidRDefault="00DF3EA0" w:rsidP="006E0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626B7"/>
    <w:rsid w:val="000B40C6"/>
    <w:rsid w:val="000D7404"/>
    <w:rsid w:val="000F67A2"/>
    <w:rsid w:val="00100F8C"/>
    <w:rsid w:val="00190147"/>
    <w:rsid w:val="002F3C74"/>
    <w:rsid w:val="00401992"/>
    <w:rsid w:val="00413D2D"/>
    <w:rsid w:val="0049376A"/>
    <w:rsid w:val="005A6783"/>
    <w:rsid w:val="006065DB"/>
    <w:rsid w:val="006212A9"/>
    <w:rsid w:val="006E021C"/>
    <w:rsid w:val="0076638A"/>
    <w:rsid w:val="00A34C83"/>
    <w:rsid w:val="00AF512A"/>
    <w:rsid w:val="00B0646A"/>
    <w:rsid w:val="00B33EC2"/>
    <w:rsid w:val="00B91BB2"/>
    <w:rsid w:val="00C5607C"/>
    <w:rsid w:val="00DD37A2"/>
    <w:rsid w:val="00DF3EA0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F74D2"/>
  <w15:docId w15:val="{F9A4C530-B6DE-4740-9F79-352D0A121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0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21C"/>
  </w:style>
  <w:style w:type="paragraph" w:styleId="Footer">
    <w:name w:val="footer"/>
    <w:basedOn w:val="Normal"/>
    <w:link w:val="FooterChar"/>
    <w:uiPriority w:val="99"/>
    <w:unhideWhenUsed/>
    <w:rsid w:val="006E0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409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Madalina Dinu</cp:lastModifiedBy>
  <cp:revision>10</cp:revision>
  <dcterms:created xsi:type="dcterms:W3CDTF">2020-02-12T14:40:00Z</dcterms:created>
  <dcterms:modified xsi:type="dcterms:W3CDTF">2020-10-08T08:31:00Z</dcterms:modified>
</cp:coreProperties>
</file>